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сентября 2023 г. N 75334</w:t>
      </w:r>
    </w:p>
    <w:p w:rsidR="00BE0DA1" w:rsidRDefault="00BE0DA1" w:rsidP="00BE0DA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СТРОИТЕЛЬСТВА И ЖИЛИЩНО-КОММУНАЛЬНОГО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ХОЗЯЙСТВА РОССИЙСКОЙ ФЕДЕРАЦИИ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августа 2023 г. N 604/</w:t>
      </w:r>
      <w:proofErr w:type="spellStart"/>
      <w:r>
        <w:rPr>
          <w:rFonts w:ascii="Calibri" w:hAnsi="Calibri" w:cs="Calibri"/>
          <w:b/>
          <w:bCs/>
        </w:rPr>
        <w:t>пр</w:t>
      </w:r>
      <w:proofErr w:type="spellEnd"/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НАЧАЛЬНОЙ (МАКСИМАЛЬНОЙ) ЦЕНЫ КОНТРАКТА,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ПРЕДМЕТОМ</w:t>
      </w:r>
      <w:proofErr w:type="gramEnd"/>
      <w:r>
        <w:rPr>
          <w:rFonts w:ascii="Calibri" w:hAnsi="Calibri" w:cs="Calibri"/>
          <w:b/>
          <w:bCs/>
        </w:rPr>
        <w:t xml:space="preserve"> КОТОРОГО МОЖЕТ БЫТЬ ОДНОВРЕМЕННО ПОДГОТОВКА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ПРОЕКТНОЙ ДОКУМЕНТАЦИИ И (ИЛИ) ВЫПОЛНЕНИЕ ИНЖЕНЕРНЫХ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ИЗЫСКАНИЙ, ВЫПОЛНЕНИЕ РАБОТ ПО СТРОИТЕЛЬСТВУ, РЕКОНСТРУКЦИИ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КАПИТАЛЬНОМУ РЕМОНТУ ОБЪЕКТА КАПИТАЛЬНОГО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СТРОИТЕЛЬСТВА, ЦЕНЫ ТАКОГО КОНТРАКТА, ЗАКЛЮЧАЕМОГО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ЕДИНСТВЕННЫМ ПОСТАВЩИКОМ (ПОДРЯДЧИКОМ, ИСПОЛНИТЕЛЕМ),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МЕТОДИКИ СОСТАВЛЕНИЯ СМЕТЫ ТАКОГО КОНТРАКТА И ПОРЯДКА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 ЦЕНЫ ТАКОГО КОНТРАКТА В СЛУЧАЯХ, ПРЕДУСМОТРЕННЫХ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ПОДПУНКТОМ "А" ПУНКТА 1 И ПУНКТОМ 2 ЧАСТИ 62 СТАТЬИ 112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ОТ 5 АПРЕЛЯ 2013 Г. N 44-ФЗ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E0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Приказа Минстроя России от 12.12.2024 N 856/</w:t>
            </w:r>
            <w:proofErr w:type="spellStart"/>
            <w:r>
              <w:rPr>
                <w:rFonts w:ascii="Calibri" w:hAnsi="Calibri" w:cs="Calibri"/>
                <w:color w:val="392C69"/>
              </w:rPr>
              <w:t>пр</w:t>
            </w:r>
            <w:proofErr w:type="spellEnd"/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частью 59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пунктом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порядок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согласно </w:t>
      </w:r>
      <w:proofErr w:type="gramStart"/>
      <w:r>
        <w:rPr>
          <w:rFonts w:ascii="Calibri" w:hAnsi="Calibri" w:cs="Calibri"/>
        </w:rPr>
        <w:t>приложению</w:t>
      </w:r>
      <w:proofErr w:type="gramEnd"/>
      <w:r>
        <w:rPr>
          <w:rFonts w:ascii="Calibri" w:hAnsi="Calibri" w:cs="Calibri"/>
        </w:rPr>
        <w:t xml:space="preserve"> N 1 к настоящему приказу;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методику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исполнителем), согласно </w:t>
      </w:r>
      <w:proofErr w:type="gramStart"/>
      <w:r>
        <w:rPr>
          <w:rFonts w:ascii="Calibri" w:hAnsi="Calibri" w:cs="Calibri"/>
        </w:rPr>
        <w:t>приложению</w:t>
      </w:r>
      <w:proofErr w:type="gramEnd"/>
      <w:r>
        <w:rPr>
          <w:rFonts w:ascii="Calibri" w:hAnsi="Calibri" w:cs="Calibri"/>
        </w:rPr>
        <w:t xml:space="preserve"> N 2 к настоящему приказу;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порядок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"а" пункта 1 и пунктом 2 части 62 статьи </w:t>
      </w:r>
      <w:r>
        <w:rPr>
          <w:rFonts w:ascii="Calibri" w:hAnsi="Calibri" w:cs="Calibri"/>
        </w:rPr>
        <w:lastRenderedPageBreak/>
        <w:t>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согласно приложению N 3 к настоящему приказу.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приказ Минстроя России от 30 марта 2020 г. N 175/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(зарегистрирован Минюстом России 20 апреля 2020 г., регистрационный N 58135);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пункт 7 приложения N 2 к приказу Минстроя России от 2 марта 2022 г. N 135/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"Об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и 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типовой проектной документации" (зарегистрирован Минюстом России 15 апреля 2022 г., регистрационный N 68218).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действует до даты, установленной частью 56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3 в ред. Приказа Минстроя России от 12.12.2024 N 856/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)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И.Э.ФАЙЗУЛЛИН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строительства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августа 2023 г. N 604/</w:t>
      </w:r>
      <w:proofErr w:type="spellStart"/>
      <w:r>
        <w:rPr>
          <w:rFonts w:ascii="Calibri" w:hAnsi="Calibri" w:cs="Calibri"/>
        </w:rPr>
        <w:t>пр</w:t>
      </w:r>
      <w:proofErr w:type="spellEnd"/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54"/>
      <w:bookmarkEnd w:id="1"/>
      <w:r>
        <w:rPr>
          <w:rFonts w:ascii="Calibri" w:hAnsi="Calibri" w:cs="Calibri"/>
          <w:b/>
          <w:bCs/>
        </w:rPr>
        <w:t>ПОРЯДОК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НАЧАЛЬНОЙ (МАКСИМАЛЬНОЙ) ЦЕНЫ КОНТРАКТА,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ПРЕДМЕТОМ</w:t>
      </w:r>
      <w:proofErr w:type="gramEnd"/>
      <w:r>
        <w:rPr>
          <w:rFonts w:ascii="Calibri" w:hAnsi="Calibri" w:cs="Calibri"/>
          <w:b/>
          <w:bCs/>
        </w:rPr>
        <w:t xml:space="preserve"> КОТОРОГО МОЖЕТ БЫТЬ ОДНОВРЕМЕННО ПОДГОТОВКА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ПРОЕКТНОЙ ДОКУМЕНТАЦИИ И (ИЛИ) ВЫПОЛНЕНИЕ ИНЖЕНЕРНЫХ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ИЗЫСКАНИЙ, ВЫПОЛНЕНИЕ РАБОТ ПО СТРОИТЕЛЬСТВУ, РЕКОНСТРУКЦИИ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И (ИЛИ) КАПИТАЛЬНОМУ РЕМОНТУ ОБЪЕКТА КАПИТАЛЬНОГО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СТРОИТЕЛЬСТВА, ЦЕНЫ ТАКОГО КОНТРАКТА, ЗАКЛЮЧАЕМОГО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ЕДИНСТВЕННЫМ ПОСТАВЩИКОМ (ПОДРЯДЧИКОМ, ИСПОЛНИТЕЛЕМ)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общие правила определения государственным или муниципальным заказчиком либо в соответствии с частями 1 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затраты на выполнение подрядных работ), цены такого контракта, заключаемого с единственным поставщиком (подрядчиком, исполнителем) (далее соответственно - НМЦК, контракт).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Определение НМЦК осуществляется заказчиком в соответствии с Порядком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утвержденным приказом Минстроя России от 23 декабря 2019 г.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13 августа 2021 г., регистрационный N 64642), от 7 октября 2021 г. N 728/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2 декабря 2021 г., регистрационный N 66180), от 25 февраля 2022 г. N 124/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27 апреля 2022 г., регистрационный N 68345), от 14 июня 2022 г. N 484/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4 октября 2022 г., регистрационный N 70372) (далее - Порядок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), а также с учетом положений настоящего Порядка.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образец расчета НМЦК приведен в приложении к настоящему Порядку.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определении НМЦК затраты на выполнение подрядных работ определяются на основании расчетов, выполненных с использованием укрупненных нормативов цены строительства (далее - НЦС), которые размещаются в соответствии с частью 2 статьи 57.2 Градостроительного кодекса Российской Федерации в федеральной государственной информационной системе ценообразования в строительстве (далее - ФГИС ЦС).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Стоимость оборудования при определении НМЦК рассчитывается в уровне цен периода исполнения контракта, определяемого в соответствии с пунктами 18 - 19 настоящего Порядка, по номенклатуре оборудования, учтенного в сметной документации, входящей в состав проектной документации, имеющей положительное заключение государственной экспертизы о достоверности определения сметной стоимости объекта капитального строительства, аналогичного по назначению, проектной мощности, конструктивным решениям, природным и иным условиям территории, на которой планируется осуществлять строительство (далее - объект-аналог).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Стоимость оборудования определяется заказчиком методом сопоставимых рыночных цен (анализ рынка) на основании информации о рыночных ценах идентичного оборудования.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 невозможности определить данные о стоимости оборудования методом сопоставимых рыночных цен стоимость оборудования по решению заказчика определяется по объектам-аналогам.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Определение НМЦК с использованием показателей НЦС осуществляется при условии сопоставимости назначения и проектной мощности, а также конструктивных решений, учтенных в показателе НЦС, назначения и проектной мощности объекта, планируемого к строительству, а также конструктивных решений, планируемых к использованию при строительстве такого объекта.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Для определения НМЦК с использованием показателей НЦС в уровне цен периода исполнения контракта применяются положения пункта 97 Методики разработки и применения укрупненных нормативов цены строительства, а также порядка их утверждения, утвержденной приказом Минстроя России от 29 мая 2019 г. N 314/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30 декабря 2019 г., регистрационный N 57064), с изменением, внесенным приказом Минстроя России от 2 марта 2022 г. N 135/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15 апреля 2022 г., регистрационный N 68218).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определении НМЦК с использованием показателей НЦС затраты, необходимые для выполнения подрядных работ, но не учтенные показателями НЦС, определяются дополнительно на основании расчетов, выполненных с использованием сметных нормативов, сведения о которых включены в федеральный реестр сметных нормативов, формируемый Минстроем России в соответствии с Порядком формирования и ведения федерального реестра сметных нормативов, утвержденным приказом Минстроя России от 24 октября 2017 г. N 1470/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14 мая 2018 г., регистрационный N 51079) (далее соответственно - ФРСН, Порядок N 1470/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определении НМЦК с использованием показателей НЦС затраты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не учитываются.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отсутствии необходимых для расчета НМЦК показателей НЦС в ФГИС ЦС, а также в случае, если для соответствующего показателя НЦС не приведена информация о стоимости устройства фундаментов, и (или) технологического оборудования, и (или) проектных и изыскательских работ, и (или) удельных показателях стоимости строительства здания (сооружения) на 1 куб. м и 1 кв. м, и (или) основных технических характеристиках конструктивных решений и видах работ, для определения затрат на выполнение подрядных работ используются стоимостные показатели, принятые по сметной документации, входящей в состав проектной документации объекта-аналога (далее - стоимостные показатели объектов-аналогов).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определении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объекта-аналога.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отсутствия стоимостных показателей объекта-аналога и соответствующих показателей НЦС в ФГИС ЦС определение НМЦК на выполнение подрядных работ осуществляется на основании стоимостных показателей отдельных видов затрат и (или) конструктивных решений иных объектов-аналогов (далее - стоимостные показатели конструктивных решений-аналогов).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случае отсутствия в сметной документации объекта-аналога, входящей в состав проектной документации, используемой для определения стоимостных показателей конструктивных решений-аналогов, отдельных стоимостных показателей конструктивных решений-аналогов, необходимых для определения НМЦК, их стоимость определяется на основании расчетов, выполненных с использованием сметных нормативов, сведения о которых включены в ФРСН.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13. Определение НМЦК с использованием стоимостных показателей конструктивных решений-аналогов осуществляется при условии идентичности (сопоставимости) состава затрат, используемых строительных ресурсов, условий выполнения работ конструктивных решений-аналогов и соответствующих затрат, строительных ресурсов, условий выполнения работ на планируемом объекте капитального строительства.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Для определения НМЦК в уровне цен периода исполнения контракта пересчет стоимостных показателей объектов-аналогов или конструктивных решений-аналогов осуществляется с использованием формул (1) и (2), приведенных в пунктах 18 и 19 настоящего Порядка.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определении НМЦК с использованием стоимостных показателей объектов-аналогов, а также с использованием стоимостных показателей конструктивных решений-аналогов заказчиком выполняется приведение стоимостных показателей объектов-аналогов или конструктивных решений-аналогов применительно к условиям осуществления строительства планируемого объекта капитального строительства.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Для определения НМЦК в уровне цен периода исполнения контракта с использованием формул (1) и (2), приведенных в пунктах 18 и 19 настоящего Порядка, применяется: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официальная статистическая информация об индексах цен на продукцию (затраты, услуги) инвестиционного назначения по видам экономической деятельности (строительство), публикуемая Росстатом для соответствующего периода в целом по Российской Федерации или индексах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инфляции). Индексы фактической инфляции применяются для пересчета сметной стоимости строительства из уровня цен, учтенного при разработке показателей НЦС или из уровня цен на дату утверждения проектной документации объектов-аналогов, в уровень цен на дату определения НМЦК.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за дату утверждения проектной документации объектов-аналогов принимается дата последнего месяца квартала, принятого для определения индексов изменения сметной стоимости строительства, включенных Минстроем России в ФРСН в соответствии с пунктом 4 Порядка N 1470/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, используемых при формировании сметной документации объекта-аналога;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индексы-дефляторы Минэкономразвития России по строке "Инвестиции в основной капитал (капитальные вложения)"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 прогнозной инфляции).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исполнения контракта и определяются по формулам, приведенным в подпункте "б" пункта 8 Порядка N 841/пр.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затраты на оборудование (в случае, если затраты на оборудование предусмотрены контрактом) осуществляется в приведенной ниже последовательности: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выполняется расчет затрат, включающий затраты на выполнение подрядных работ, затраты на оборудование (в случае, если затраты на оборудование предусмотрены контрактом);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производится пересчет затрат из уровня цен, учтенного при разработке показателей НЦС и (или) из уровня цен на дату утверждения проектной документации объектов-аналогов, в уровень цен на дату определения НМЦК с применением индексов фактической инфляции;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расчет затрат, выполненный в уровне цен на дату определения НМЦК, умножается на индекс прогнозной инфляции на весь планируемый период исполнения контракта с использованием информации о сроках выполнения работ.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90"/>
      <w:bookmarkEnd w:id="2"/>
      <w:r>
        <w:rPr>
          <w:rFonts w:ascii="Calibri" w:hAnsi="Calibri" w:cs="Calibri"/>
        </w:rPr>
        <w:t>18.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НМЦК = (</w:t>
      </w:r>
      <w:proofErr w:type="spellStart"/>
      <w:r>
        <w:rPr>
          <w:rFonts w:ascii="Calibri" w:hAnsi="Calibri" w:cs="Calibri"/>
        </w:rPr>
        <w:t>З</w:t>
      </w:r>
      <w:r>
        <w:rPr>
          <w:rFonts w:ascii="Calibri" w:hAnsi="Calibri" w:cs="Calibri"/>
          <w:vertAlign w:val="subscript"/>
        </w:rPr>
        <w:t>пр</w:t>
      </w:r>
      <w:proofErr w:type="spellEnd"/>
      <w:r>
        <w:rPr>
          <w:rFonts w:ascii="Calibri" w:hAnsi="Calibri" w:cs="Calibri"/>
        </w:rPr>
        <w:t xml:space="preserve"> + З</w:t>
      </w:r>
      <w:r>
        <w:rPr>
          <w:rFonts w:ascii="Calibri" w:hAnsi="Calibri" w:cs="Calibri"/>
          <w:vertAlign w:val="subscript"/>
        </w:rPr>
        <w:t>об</w:t>
      </w:r>
      <w:r>
        <w:rPr>
          <w:rFonts w:ascii="Calibri" w:hAnsi="Calibri" w:cs="Calibri"/>
        </w:rPr>
        <w:t xml:space="preserve">)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</w:rPr>
        <w:t xml:space="preserve"> (1),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r>
        <w:rPr>
          <w:rFonts w:ascii="Calibri" w:hAnsi="Calibri" w:cs="Calibri"/>
          <w:vertAlign w:val="subscript"/>
        </w:rPr>
        <w:t>пр</w:t>
      </w:r>
      <w:proofErr w:type="spellEnd"/>
      <w:r>
        <w:rPr>
          <w:rFonts w:ascii="Calibri" w:hAnsi="Calibri" w:cs="Calibri"/>
        </w:rPr>
        <w:t xml:space="preserve"> - затраты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>
        <w:rPr>
          <w:rFonts w:ascii="Calibri" w:hAnsi="Calibri" w:cs="Calibri"/>
          <w:vertAlign w:val="subscript"/>
        </w:rPr>
        <w:t>об</w:t>
      </w:r>
      <w:r>
        <w:rPr>
          <w:rFonts w:ascii="Calibri" w:hAnsi="Calibri" w:cs="Calibri"/>
        </w:rPr>
        <w:t xml:space="preserve"> - затраты на оборудование (в случае, если затраты на оборудование предусмотрены контрактом),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</w:rPr>
        <w:t xml:space="preserve"> - индекс фактической инфляции на дату формирования НМЦК;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</w:rPr>
        <w:t xml:space="preserve"> - индекс прогнозной инфляции на период исполнения контракта.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99"/>
      <w:bookmarkEnd w:id="3"/>
      <w:r>
        <w:rPr>
          <w:rFonts w:ascii="Calibri" w:hAnsi="Calibri" w:cs="Calibri"/>
        </w:rPr>
        <w:t>19. Индекс прогнозной инфляции на период исполнения контракта со сроком продолжительности более одного года (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</w:rPr>
        <w:t>) определяется по формуле (2), полученное значение округляется до 4 знаков после запятой: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</w:rPr>
        <w:t xml:space="preserve"> = Д</w:t>
      </w:r>
      <w:r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инфл.пер</w:t>
      </w:r>
      <w:proofErr w:type="spellEnd"/>
      <w:r>
        <w:rPr>
          <w:rFonts w:ascii="Calibri" w:hAnsi="Calibri" w:cs="Calibri"/>
          <w:vertAlign w:val="subscript"/>
        </w:rPr>
        <w:t>.</w:t>
      </w:r>
      <w:r>
        <w:rPr>
          <w:rFonts w:ascii="Calibri" w:hAnsi="Calibri" w:cs="Calibri"/>
        </w:rPr>
        <w:t xml:space="preserve"> + Д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 xml:space="preserve"> x К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 xml:space="preserve"> + ... +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(2),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</w:rPr>
        <w:t xml:space="preserve"> - индекс прогнозной инфляции на период исполнения контракта;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</w:t>
      </w:r>
      <w:r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, Д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- доля сметной стоимости работ, подлежащих выполнению подрядчиком соответственно в 1-й, 2-й, i-й годы строительства объекта, процентов;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- год завершения строительства объекта;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инфл.пер</w:t>
      </w:r>
      <w:proofErr w:type="spellEnd"/>
      <w:r>
        <w:rPr>
          <w:rFonts w:ascii="Calibri" w:hAnsi="Calibri" w:cs="Calibri"/>
          <w:vertAlign w:val="subscript"/>
        </w:rPr>
        <w:t>.</w:t>
      </w:r>
      <w:r>
        <w:rPr>
          <w:rFonts w:ascii="Calibri" w:hAnsi="Calibri" w:cs="Calibri"/>
        </w:rPr>
        <w:t xml:space="preserve"> - индекс прогнозной инфляции для периода исполнения контракта, рассчитанный по формулам, приведенным в подпункте "б" пункта 8 Порядка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 xml:space="preserve"> - индекс прогнозной инфляции, учитывающий инфляцию за первый и второй годы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</w:t>
      </w:r>
      <w:r>
        <w:rPr>
          <w:rFonts w:ascii="Calibri" w:hAnsi="Calibri" w:cs="Calibri"/>
        </w:rPr>
        <w:lastRenderedPageBreak/>
        <w:t>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определения начальной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(максимальной) цены контракта,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предметом</w:t>
      </w:r>
      <w:proofErr w:type="gramEnd"/>
      <w:r>
        <w:rPr>
          <w:rFonts w:ascii="Calibri" w:hAnsi="Calibri" w:cs="Calibri"/>
        </w:rPr>
        <w:t xml:space="preserve"> которого может быть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 подготовка проектной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документации и (или) выполнение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инженерных изысканий, выполнение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 по строительству, реконструкции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(или) капитальному ремонту объекта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капитального строительства, цены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такого контракта, заключаемого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единственным поставщиком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(подрядчиком, исполнителем),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августа 2023 г. N 604/</w:t>
      </w:r>
      <w:proofErr w:type="spellStart"/>
      <w:r>
        <w:rPr>
          <w:rFonts w:ascii="Calibri" w:hAnsi="Calibri" w:cs="Calibri"/>
        </w:rPr>
        <w:t>пр</w:t>
      </w:r>
      <w:proofErr w:type="spellEnd"/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образец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DA1">
        <w:tc>
          <w:tcPr>
            <w:tcW w:w="9071" w:type="dxa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136"/>
            <w:bookmarkEnd w:id="4"/>
            <w:r>
              <w:rPr>
                <w:rFonts w:ascii="Calibri" w:hAnsi="Calibri" w:cs="Calibri"/>
              </w:rPr>
              <w:t>РАСЧЕТ</w:t>
            </w:r>
          </w:p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цены такого контракта, заключаемого с единственным поставщиком (подрядчиком, исполнителем)</w:t>
            </w:r>
          </w:p>
        </w:tc>
      </w:tr>
    </w:tbl>
    <w:p w:rsidR="00BE0DA1" w:rsidRDefault="00BE0DA1" w:rsidP="00BE0D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7"/>
        <w:gridCol w:w="153"/>
        <w:gridCol w:w="7597"/>
      </w:tblGrid>
      <w:tr w:rsidR="00BE0DA1">
        <w:tc>
          <w:tcPr>
            <w:tcW w:w="1440" w:type="dxa"/>
            <w:gridSpan w:val="2"/>
            <w:vAlign w:val="bottom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объекту:</w:t>
            </w:r>
          </w:p>
        </w:tc>
        <w:tc>
          <w:tcPr>
            <w:tcW w:w="7597" w:type="dxa"/>
            <w:tcBorders>
              <w:bottom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287" w:type="dxa"/>
            <w:vAlign w:val="bottom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адресу:</w:t>
            </w:r>
          </w:p>
        </w:tc>
        <w:tc>
          <w:tcPr>
            <w:tcW w:w="7750" w:type="dxa"/>
            <w:gridSpan w:val="2"/>
            <w:tcBorders>
              <w:bottom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474"/>
        <w:gridCol w:w="1304"/>
        <w:gridCol w:w="1587"/>
        <w:gridCol w:w="1474"/>
        <w:gridCol w:w="1417"/>
      </w:tblGrid>
      <w:tr w:rsidR="00BE0DA1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рублей, с НДС</w:t>
            </w: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 и затрат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работ по показателям НЦС или в ценах на дату утверждения проектной документаци</w:t>
            </w:r>
            <w:r>
              <w:rPr>
                <w:rFonts w:ascii="Calibri" w:hAnsi="Calibri" w:cs="Calibri"/>
              </w:rPr>
              <w:lastRenderedPageBreak/>
              <w:t>и объектов-аналогов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Индекс фактической инфляции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работ в ценах на дату формирования начальной (максимальной) цены контракта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 прогнозной инфляции на период исполнения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Начальная (максимальная) цена контракта с учетом прогнозного индекса инфляции на </w:t>
            </w:r>
            <w:r>
              <w:rPr>
                <w:rFonts w:ascii="Calibri" w:hAnsi="Calibri" w:cs="Calibri"/>
              </w:rPr>
              <w:lastRenderedPageBreak/>
              <w:t>период исполнения контракта</w:t>
            </w: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Затраты на подготовку проектной документации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Затраты на выполнение инженерных изысканий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Затраты на выполнение работ по строительству, реконструкции и (или) капитальному ремонту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Затраты на оборудование (в случае, если затраты на оборудование предусмотрены контрактом)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без учета НДС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НДС (размер ставки, %)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E0DA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с учетом НДС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DA1">
        <w:tc>
          <w:tcPr>
            <w:tcW w:w="9071" w:type="dxa"/>
            <w:vAlign w:val="bottom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Продолжительность строительства - ____</w:t>
            </w:r>
          </w:p>
        </w:tc>
      </w:tr>
      <w:tr w:rsidR="00BE0DA1">
        <w:tc>
          <w:tcPr>
            <w:tcW w:w="9071" w:type="dxa"/>
            <w:vAlign w:val="bottom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Начало строительства - _________ 20__ г.,</w:t>
            </w:r>
          </w:p>
        </w:tc>
      </w:tr>
      <w:tr w:rsidR="00BE0DA1">
        <w:tc>
          <w:tcPr>
            <w:tcW w:w="9071" w:type="dxa"/>
            <w:vAlign w:val="bottom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окончание строительства - _________ 20__ г.</w:t>
            </w:r>
          </w:p>
        </w:tc>
      </w:tr>
      <w:tr w:rsidR="00BE0DA1">
        <w:tc>
          <w:tcPr>
            <w:tcW w:w="9071" w:type="dxa"/>
            <w:vAlign w:val="bottom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 индекса фактической инфляции:</w:t>
            </w:r>
          </w:p>
        </w:tc>
      </w:tr>
      <w:tr w:rsidR="00BE0DA1">
        <w:tc>
          <w:tcPr>
            <w:tcW w:w="9071" w:type="dxa"/>
            <w:vAlign w:val="bottom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 индекса прогнозной инфляции:</w:t>
            </w:r>
          </w:p>
        </w:tc>
      </w:tr>
    </w:tbl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DA1">
        <w:tc>
          <w:tcPr>
            <w:tcW w:w="9071" w:type="dxa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Заказчик:</w:t>
            </w:r>
          </w:p>
        </w:tc>
      </w:tr>
      <w:tr w:rsidR="00BE0DA1">
        <w:tc>
          <w:tcPr>
            <w:tcW w:w="9071" w:type="dxa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Приложение 1: документы, на основании которых выполнен расчет начальной (максимальной) цены контракта.</w:t>
            </w:r>
          </w:p>
        </w:tc>
      </w:tr>
      <w:tr w:rsidR="00BE0DA1">
        <w:tc>
          <w:tcPr>
            <w:tcW w:w="9071" w:type="dxa"/>
          </w:tcPr>
          <w:p w:rsidR="00BE0DA1" w:rsidRDefault="00BE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Приложение 2: спецификация приобретаемого в рамах исполнения контракта оборудования с указанием страны происхождения.</w:t>
            </w:r>
          </w:p>
        </w:tc>
      </w:tr>
    </w:tbl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строительства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августа 2023 г. N 604/</w:t>
      </w:r>
      <w:proofErr w:type="spellStart"/>
      <w:r>
        <w:rPr>
          <w:rFonts w:ascii="Calibri" w:hAnsi="Calibri" w:cs="Calibri"/>
        </w:rPr>
        <w:t>пр</w:t>
      </w:r>
      <w:proofErr w:type="spellEnd"/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222"/>
      <w:bookmarkEnd w:id="5"/>
      <w:r>
        <w:rPr>
          <w:rFonts w:ascii="Calibri" w:hAnsi="Calibri" w:cs="Calibri"/>
          <w:b/>
          <w:bCs/>
        </w:rPr>
        <w:t>МЕТОДИКА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СОСТАВЛЕНИЯ СМЕТЫ КОНТРАКТА, ПРЕДМЕТОМ КОТОРОГО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МОЖЕТ БЫТЬ ОДНОВРЕМЕННО ПОДГОТОВКА ПРОЕКТНОЙ ДОКУМЕНТАЦИИ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ВЫПОЛНЕНИЕ ИНЖЕНЕРНЫХ ИЗЫСКАНИЙ, ВЫПОЛНЕНИЕ РАБОТ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СТРОИТЕЛЬСТВУ, РЕКОНСТРУКЦИИ И (ИЛИ) КАПИТАЛЬНОМУ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РЕМОНТУ ОБЪЕКТА КАПИТАЛЬНОГО СТРОИТЕЛЬСТВА, СМЕТЫ ТАКОГО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КОНТРАКТА, ЗАКЛЮЧАЕМОГО С ЕДИНСТВЕННЫМ ПОСТАВЩИКОМ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Настоящая Методика определяет общие правила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 (далее - контракт), при его заключении и внесении изменений в контракт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Составление сметы контракта осуществляется без использования предусмотренных проектной документацией в соответствии с частью 1 статьи 8.3 Градостроительного кодекса Российской Федерации сметных нормативов, сведения о которых включены в федеральный реестр сметных нормативов, формируемый Минстроем России в соответствии с Порядком формирования и ведения федерального реестра сметных нормативов, утвержденным приказом Минстроя России от 24 октября 2017 г. N 1470/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14 мая 2018 г., регистрационный N 51079), и сметных цен строительных ресурсов.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Составление сметы контракта осуществляется на основании проекта сметы контракта, составляемого в соответствии с главой VI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13 августа 2021 г., регистрационный N 64642), от 7 октября 2021 г. N 728/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2 декабря 2021 г., регистрационный N 66180), от 25 февраля 2022 г. N 124/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(зарегистрирован Минюстом России 27 апреля 2022 г., регистрационный N 68345), от 14 июня 2022 г. N 484/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4 октября 2022 г., регистрационный N 70372) (далее - приказ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), при этом стоимость работ по подготовке проектной документации и (или) выполнению инженерных изысканий, а также затрат на оборудование, мебель и инвентарь с указанием страны их происхождения (далее - оборудование), приобретаемых в рамках контракта, в случае,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выделяется отдельной строкой в смете.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образец сметы контракта приведен в приложении N 1 к Методике составления сметы контракта, предметом которого являются строительство, реконструкция объектов капитального строительства, утвержденной приказом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(далее - Методика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Внесение изменений в смету контракта осуществляется в соответствии с пунктами 9 - 12, 14 - 14.6 Методики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в случаях,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строительства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августа 2023 г. N 604/</w:t>
      </w:r>
      <w:proofErr w:type="spellStart"/>
      <w:r>
        <w:rPr>
          <w:rFonts w:ascii="Calibri" w:hAnsi="Calibri" w:cs="Calibri"/>
        </w:rPr>
        <w:t>пр</w:t>
      </w:r>
      <w:proofErr w:type="spellEnd"/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249"/>
      <w:bookmarkEnd w:id="6"/>
      <w:r>
        <w:rPr>
          <w:rFonts w:ascii="Calibri" w:hAnsi="Calibri" w:cs="Calibri"/>
          <w:b/>
          <w:bCs/>
        </w:rPr>
        <w:t>ПОРЯДОК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 ЦЕНЫ КОНТРАКТА, ПРЕДМЕТОМ КОТОРОГО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МОЖЕТ БЫТЬ ОДНОВРЕМЕННО ПОДГОТОВКА ПРОЕКТНОЙ ДОКУМЕНТАЦИИ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ВЫПОЛНЕНИЕ ИНЖЕНЕРНЫХ ИЗЫСКАНИЙ, ВЫПОЛНЕНИЕ РАБОТ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СТРОИТЕЛЬСТВУ, РЕКОНСТРУКЦИИ И (ИЛИ) КАПИТАЛЬНОМУ РЕМОНТУ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ОБЪЕКТА КАПИТАЛЬНОГО СТРОИТЕЛЬСТВА, ЦЕНЫ ТАКОГО КОНТРАКТА,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ЗАКЛЮЧАЕМОГО С ЕДИНСТВЕННЫМ ПОСТАВЩИКОМ (ПОДРЯДЧИКОМ,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ИСПОЛНИТЕЛЕМ), В СЛУЧАЯХ, ПРЕДУСМОТРЕННЫХ ПОДПУНКТОМ "А"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ПУНКТА 1 И ПУНКТОМ 2 ЧАСТИ 62 СТАТЬИ 112 ФЕДЕРАЛЬНОГО ЗАКОНА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АПРЕЛЯ 2013 Г. N 44-ФЗ "О КОНТРАКТНОЙ СИСТЕМЕ В СФЕРЕ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ТОВАРОВ, РАБОТ, УСЛУГ ДЛЯ ОБЕСПЕЧЕНИЯ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изменения государственным или муниципальным заказчиком либо в соответствии с частями 1 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подрядные работы), цены такого контракта, заключаемого с единственным поставщиком (подрядчиком, исполнителем) (далее - контракт), в случаях, </w:t>
      </w:r>
      <w:r>
        <w:rPr>
          <w:rFonts w:ascii="Calibri" w:hAnsi="Calibri" w:cs="Calibri"/>
        </w:rPr>
        <w:lastRenderedPageBreak/>
        <w:t>предусмотренных подпунктом "а" пункта 1 и пунктом 2 части 62 статьи 112 Федерального закона N 44-ФЗ.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Изменение цены контракта осуществляется после выполнения обязательств по контракту, связанных с подготовкой проектной документации и (или) выполнением инженерных изысканий,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реконструкции и (или) капитального ремонта объекта капитального строительства. Изменение цены контракта оформляется дополнительным соглашением к контракту.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Изменение цены контракта определяется по формуле пункта 4 настоящего Порядка с применением: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Росстатом для соответствующего периода в целом по Российской Федерации, или индексов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индексов-дефляторов Минэкономразвития России по строке "Инвестиции в основной капитал (капитальные вложения)", опубликованных в составе прогноза социально-экономического развития Российской Федерации на текущий год,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индексы прогнозной инфляции). Индексы прогнозной инфляции применяются для пересчета сметной стоимости строительства из уровня цен на дату утверждения проектной документации, получившей положительное заключение государственной экспертизы проектной документации, в уровень цен соответствующего периода исполнения контракта.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за дату утверждения проектной документации принимается дата последнего месяца квартала, принятого для определения индексов изменения сметной стоимости строительства, размещаемых Минстроем России в федеральном реестре сметных нормативов в соответствии с Порядком формирования и ведения федерального реестра сметных нормативов, утвержденным приказом Минстроя России от 24 октября 2017 г. N 1470/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14 мая 2018 г., регистрационный N 51079), используемых при формировании сметной документации, определяющей сметную стоимость работ и затрат, включенных в предмет контракта.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268"/>
      <w:bookmarkEnd w:id="7"/>
      <w:r>
        <w:rPr>
          <w:rFonts w:ascii="Calibri" w:hAnsi="Calibri" w:cs="Calibri"/>
        </w:rPr>
        <w:t>4. Изменение цены контракта осуществляется по следующей формуле: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Ц</w:t>
      </w:r>
      <w:r>
        <w:rPr>
          <w:rFonts w:ascii="Calibri" w:hAnsi="Calibri" w:cs="Calibri"/>
          <w:vertAlign w:val="subscript"/>
        </w:rPr>
        <w:t>к</w:t>
      </w:r>
      <w:proofErr w:type="spellEnd"/>
      <w:r>
        <w:rPr>
          <w:rFonts w:ascii="Calibri" w:hAnsi="Calibri" w:cs="Calibri"/>
        </w:rPr>
        <w:t xml:space="preserve"> = ((С</w:t>
      </w:r>
      <w:r>
        <w:rPr>
          <w:rFonts w:ascii="Calibri" w:hAnsi="Calibri" w:cs="Calibri"/>
          <w:vertAlign w:val="subscript"/>
        </w:rPr>
        <w:t>ПИР</w:t>
      </w:r>
      <w:r>
        <w:rPr>
          <w:rFonts w:ascii="Calibri" w:hAnsi="Calibri" w:cs="Calibri"/>
        </w:rPr>
        <w:t xml:space="preserve"> /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  <w:vertAlign w:val="subscript"/>
        </w:rPr>
        <w:t xml:space="preserve"> ПИР</w:t>
      </w:r>
      <w:r>
        <w:rPr>
          <w:rFonts w:ascii="Calibri" w:hAnsi="Calibri" w:cs="Calibri"/>
        </w:rPr>
        <w:t>) + (С</w:t>
      </w:r>
      <w:r>
        <w:rPr>
          <w:rFonts w:ascii="Calibri" w:hAnsi="Calibri" w:cs="Calibri"/>
          <w:vertAlign w:val="subscript"/>
        </w:rPr>
        <w:t>РД</w:t>
      </w:r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пРД</w:t>
      </w:r>
      <w:proofErr w:type="spellEnd"/>
      <w:r>
        <w:rPr>
          <w:rFonts w:ascii="Calibri" w:hAnsi="Calibri" w:cs="Calibri"/>
        </w:rPr>
        <w:t>) + (С</w:t>
      </w:r>
      <w:r>
        <w:rPr>
          <w:rFonts w:ascii="Calibri" w:hAnsi="Calibri" w:cs="Calibri"/>
          <w:vertAlign w:val="subscript"/>
        </w:rPr>
        <w:t>СМР1</w:t>
      </w:r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  <w:vertAlign w:val="subscript"/>
        </w:rPr>
        <w:t xml:space="preserve"> СМР</w:t>
      </w:r>
      <w:r>
        <w:rPr>
          <w:rFonts w:ascii="Calibri" w:hAnsi="Calibri" w:cs="Calibri"/>
        </w:rPr>
        <w:t>) +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+ (С</w:t>
      </w:r>
      <w:r>
        <w:rPr>
          <w:rFonts w:ascii="Calibri" w:hAnsi="Calibri" w:cs="Calibri"/>
          <w:vertAlign w:val="subscript"/>
        </w:rPr>
        <w:t>СМР2</w:t>
      </w:r>
      <w:r>
        <w:rPr>
          <w:rFonts w:ascii="Calibri" w:hAnsi="Calibri" w:cs="Calibri"/>
        </w:rPr>
        <w:t xml:space="preserve"> /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  <w:vertAlign w:val="subscript"/>
        </w:rPr>
        <w:t xml:space="preserve"> СМР</w:t>
      </w:r>
      <w:r>
        <w:rPr>
          <w:rFonts w:ascii="Calibri" w:hAnsi="Calibri" w:cs="Calibri"/>
        </w:rPr>
        <w:t>) + (С</w:t>
      </w:r>
      <w:r>
        <w:rPr>
          <w:rFonts w:ascii="Calibri" w:hAnsi="Calibri" w:cs="Calibri"/>
          <w:vertAlign w:val="subscript"/>
        </w:rPr>
        <w:t>обор</w:t>
      </w:r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  <w:vertAlign w:val="subscript"/>
        </w:rPr>
        <w:t xml:space="preserve"> обор</w:t>
      </w:r>
      <w:r>
        <w:rPr>
          <w:rFonts w:ascii="Calibri" w:hAnsi="Calibri" w:cs="Calibri"/>
        </w:rPr>
        <w:t xml:space="preserve">)) x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сниж</w:t>
      </w:r>
      <w:proofErr w:type="spellEnd"/>
      <w:r>
        <w:rPr>
          <w:rFonts w:ascii="Calibri" w:hAnsi="Calibri" w:cs="Calibri"/>
        </w:rPr>
        <w:t>,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Ц</w:t>
      </w:r>
      <w:r>
        <w:rPr>
          <w:rFonts w:ascii="Calibri" w:hAnsi="Calibri" w:cs="Calibri"/>
          <w:vertAlign w:val="subscript"/>
        </w:rPr>
        <w:t>к</w:t>
      </w:r>
      <w:proofErr w:type="spellEnd"/>
      <w:r>
        <w:rPr>
          <w:rFonts w:ascii="Calibri" w:hAnsi="Calibri" w:cs="Calibri"/>
        </w:rPr>
        <w:t xml:space="preserve"> - цена контракта,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>
        <w:rPr>
          <w:rFonts w:ascii="Calibri" w:hAnsi="Calibri" w:cs="Calibri"/>
          <w:vertAlign w:val="subscript"/>
        </w:rPr>
        <w:t>ПИР</w:t>
      </w:r>
      <w:r>
        <w:rPr>
          <w:rFonts w:ascii="Calibri" w:hAnsi="Calibri" w:cs="Calibri"/>
        </w:rPr>
        <w:t xml:space="preserve"> - сметная стоимость работ по подготовке проектной документации (за исключением стоимости работ по подготовке рабочей документации) и (или) сметной стоимости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К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  <w:vertAlign w:val="subscript"/>
        </w:rPr>
        <w:t xml:space="preserve"> ПИР</w:t>
      </w:r>
      <w:r>
        <w:rPr>
          <w:rFonts w:ascii="Calibri" w:hAnsi="Calibri" w:cs="Calibri"/>
        </w:rPr>
        <w:t xml:space="preserve"> - индекс фактической инфляции работ по подготовке проектной документации (за исключением работ по подготовке рабочей документации) и (или) изыскательских работ, рассчитываемый как произведение индекса фактической инфляции, устанавливаемого нарастающим итогом от даты окончания выполнения работ по подготовке проектной документации и (или) выполнению инженерных изысканий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в соответствии со сроками, установленными в контракте при его заключении.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если период от даты окончания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до даты первого месяца квартала, указанного в заключении экспертизы проектной документации в части проверки достоверности определения сметной стоимости строительства, составляет менее трех месяцев, то индекс фактической инфляции рассчитывается на середину периода выполнения работ;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>
        <w:rPr>
          <w:rFonts w:ascii="Calibri" w:hAnsi="Calibri" w:cs="Calibri"/>
          <w:vertAlign w:val="subscript"/>
        </w:rPr>
        <w:t>РД</w:t>
      </w:r>
      <w:r>
        <w:rPr>
          <w:rFonts w:ascii="Calibri" w:hAnsi="Calibri" w:cs="Calibri"/>
        </w:rPr>
        <w:t xml:space="preserve"> - стоимость работ по подготовке рабочей документации,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пРД</w:t>
      </w:r>
      <w:proofErr w:type="spellEnd"/>
      <w:r>
        <w:rPr>
          <w:rFonts w:ascii="Calibri" w:hAnsi="Calibri" w:cs="Calibri"/>
        </w:rPr>
        <w:t xml:space="preserve"> - индекс прогнозной инфляции работ по подготовке рабочей документации, рассчитываемый аналогично показателю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инфл.пер</w:t>
      </w:r>
      <w:proofErr w:type="spellEnd"/>
      <w:r>
        <w:rPr>
          <w:rFonts w:ascii="Calibri" w:hAnsi="Calibri" w:cs="Calibri"/>
          <w:vertAlign w:val="subscript"/>
        </w:rPr>
        <w:t>.</w:t>
      </w:r>
      <w:r>
        <w:rPr>
          <w:rFonts w:ascii="Calibri" w:hAnsi="Calibri" w:cs="Calibri"/>
        </w:rPr>
        <w:t xml:space="preserve"> в соответствии с формулой, приведенной в подпункте "б" пункта 8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13 августа 2021 г., регистрационный N 64642), от 7 октября 2021 г. N 728/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2 декабря 2021 г., регистрационный N 66180), от 25 февраля 2022 г. N 124/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27 апреля 2022 г., регистрационный N 68345), от 14 июня 2022 г. N 484/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(зарегистрирован Минюстом России 4 октября 2022 г., регистрационный N 70372) (далее - Порядок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).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при расчете показателя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пРД</w:t>
      </w:r>
      <w:proofErr w:type="spellEnd"/>
      <w:r>
        <w:rPr>
          <w:rFonts w:ascii="Calibri" w:hAnsi="Calibri" w:cs="Calibri"/>
        </w:rPr>
        <w:t xml:space="preserve"> показатель "n" рассчитывается как период от даты начала разработки рабочей документации до даты окончания работ по разработке рабочей документации;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>
        <w:rPr>
          <w:rFonts w:ascii="Calibri" w:hAnsi="Calibri" w:cs="Calibri"/>
          <w:vertAlign w:val="subscript"/>
        </w:rPr>
        <w:t>СМР1</w:t>
      </w:r>
      <w:r>
        <w:rPr>
          <w:rFonts w:ascii="Calibri" w:hAnsi="Calibri" w:cs="Calibri"/>
        </w:rPr>
        <w:t xml:space="preserve"> - сметная стоимость подрядных работ (за исключением стоимости выполнения работ по подготовке проектной и рабочей документации, изыскательских работ, а также стоимости подготовительных работ, выполненных до даты получения положительного заключения государственной экспертизы проектной документации, в части проверки достоверности определения сметной стоимости строительства)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экспертизы. Сметная стоимость подрядных работ включает в себя затраты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документации, за исключением стоимости оборудования,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>
        <w:rPr>
          <w:rFonts w:ascii="Calibri" w:hAnsi="Calibri" w:cs="Calibri"/>
          <w:vertAlign w:val="subscript"/>
        </w:rPr>
        <w:t>СМР2</w:t>
      </w:r>
      <w:r>
        <w:rPr>
          <w:rFonts w:ascii="Calibri" w:hAnsi="Calibri" w:cs="Calibri"/>
        </w:rPr>
        <w:t xml:space="preserve"> - сметная стоимость подготовительных работ, входящих в перечень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утвержденный постановлением Правительства Российской Федерации от 7 ноября 2020 г. N 1798, выполненных до даты получения положительного заключения государственной экспертизы </w:t>
      </w:r>
      <w:r>
        <w:rPr>
          <w:rFonts w:ascii="Calibri" w:hAnsi="Calibri" w:cs="Calibri"/>
        </w:rPr>
        <w:lastRenderedPageBreak/>
        <w:t>проектной документации в части проверки достоверности определения сметной стоимости строительства,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  <w:vertAlign w:val="subscript"/>
        </w:rPr>
        <w:t xml:space="preserve"> СМР</w:t>
      </w:r>
      <w:r>
        <w:rPr>
          <w:rFonts w:ascii="Calibri" w:hAnsi="Calibri" w:cs="Calibri"/>
        </w:rPr>
        <w:t xml:space="preserve"> - индекс прогнозной инфляции подрядных работ (за исключением затрат на выполнение работ по подготовке проектной и рабочей документации, изыскательских работ), рассчитываемый аналогично показателю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инфл.пер</w:t>
      </w:r>
      <w:proofErr w:type="spellEnd"/>
      <w:r>
        <w:rPr>
          <w:rFonts w:ascii="Calibri" w:hAnsi="Calibri" w:cs="Calibri"/>
          <w:vertAlign w:val="subscript"/>
        </w:rPr>
        <w:t>.</w:t>
      </w:r>
      <w:r>
        <w:rPr>
          <w:rFonts w:ascii="Calibri" w:hAnsi="Calibri" w:cs="Calibri"/>
        </w:rPr>
        <w:t xml:space="preserve"> в соответствии с формулой, приведенной в подпункте "б" пункта 8 Порядка N 841/пр. При этом при расчете показателя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  <w:vertAlign w:val="subscript"/>
        </w:rPr>
        <w:t xml:space="preserve"> СМР</w:t>
      </w:r>
      <w:r>
        <w:rPr>
          <w:rFonts w:ascii="Calibri" w:hAnsi="Calibri" w:cs="Calibri"/>
        </w:rPr>
        <w:t xml:space="preserve"> показатель "n" рассчитывается как период от даты утверждения проектной документации, получившей положительное заключение государственной экспертизы проектной документации, до даты окончания работ в случае, если срок выполнения подрядных работ не превышает календарного года, или до декабря первого года выполнения работ в случае, если срок выполнения подрядных работ превышает календарный год;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  <w:vertAlign w:val="subscript"/>
        </w:rPr>
        <w:t xml:space="preserve"> СМР</w:t>
      </w:r>
      <w:r>
        <w:rPr>
          <w:rFonts w:ascii="Calibri" w:hAnsi="Calibri" w:cs="Calibri"/>
        </w:rPr>
        <w:t xml:space="preserve"> - индекс фактической инфляции подготовительных работ, рассчитываемый как произведение индекса фактической инфляции, устанавливаемого нарастающим итогом от даты окончания выполнения подготовительных работ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подготовительных работ в соответствии со сроками, установленными в контракте при его заключении;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>
        <w:rPr>
          <w:rFonts w:ascii="Calibri" w:hAnsi="Calibri" w:cs="Calibri"/>
          <w:vertAlign w:val="subscript"/>
        </w:rPr>
        <w:t>обор</w:t>
      </w:r>
      <w:r>
        <w:rPr>
          <w:rFonts w:ascii="Calibri" w:hAnsi="Calibri" w:cs="Calibri"/>
        </w:rPr>
        <w:t xml:space="preserve"> - стоимость оборудования (при наличии в контракте обязательств по поставке такого оборудования)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экспертизы, рублей;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п</w:t>
      </w:r>
      <w:proofErr w:type="spellEnd"/>
      <w:r>
        <w:rPr>
          <w:rFonts w:ascii="Calibri" w:hAnsi="Calibri" w:cs="Calibri"/>
          <w:vertAlign w:val="subscript"/>
        </w:rPr>
        <w:t xml:space="preserve"> обор</w:t>
      </w:r>
      <w:r>
        <w:rPr>
          <w:rFonts w:ascii="Calibri" w:hAnsi="Calibri" w:cs="Calibri"/>
        </w:rPr>
        <w:t xml:space="preserve"> - индекс прогнозной инфляции изменения стоимости оборудования, рассчитываемый в отношении оборудования аналогично порядку расчета индекса прогнозной инфляции, рассчитываемый аналогично показателю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инфл.пер</w:t>
      </w:r>
      <w:proofErr w:type="spellEnd"/>
      <w:r>
        <w:rPr>
          <w:rFonts w:ascii="Calibri" w:hAnsi="Calibri" w:cs="Calibri"/>
          <w:vertAlign w:val="subscript"/>
        </w:rPr>
        <w:t>.</w:t>
      </w:r>
      <w:r>
        <w:rPr>
          <w:rFonts w:ascii="Calibri" w:hAnsi="Calibri" w:cs="Calibri"/>
        </w:rPr>
        <w:t xml:space="preserve"> в соответствии с формулой, приведенной в подпункте "б" пункта 8 Порядка N 841/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;</w:t>
      </w:r>
    </w:p>
    <w:p w:rsidR="00BE0DA1" w:rsidRDefault="00BE0DA1" w:rsidP="00BE0D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vertAlign w:val="subscript"/>
        </w:rPr>
        <w:t>сниж</w:t>
      </w:r>
      <w:proofErr w:type="spellEnd"/>
      <w:r>
        <w:rPr>
          <w:rFonts w:ascii="Calibri" w:hAnsi="Calibri" w:cs="Calibri"/>
        </w:rPr>
        <w:t xml:space="preserve"> - коэффициент снижения начальной (максимальной) цены контракта (при наличии), определенный по результатам закупочных процедур.</w:t>
      </w: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0DA1" w:rsidRDefault="00BE0DA1" w:rsidP="00BE0D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0DA1" w:rsidRDefault="00BE0DA1" w:rsidP="00BE0DA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44"/>
    <w:rsid w:val="00007E44"/>
    <w:rsid w:val="00BE0DA1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FA61D-5722-4A11-8AFD-6063762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5426</Words>
  <Characters>30929</Characters>
  <Application>Microsoft Office Word</Application>
  <DocSecurity>0</DocSecurity>
  <Lines>257</Lines>
  <Paragraphs>72</Paragraphs>
  <ScaleCrop>false</ScaleCrop>
  <Company/>
  <LinksUpToDate>false</LinksUpToDate>
  <CharactersWithSpaces>36283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2025-01-30T13:55:00Z</dcterms:created>
  <dcterms:modified xsi:type="dcterms:W3CDTF">2025-01-30T13:56:00Z</dcterms:modified>
</cp:coreProperties>
</file>